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sz w:val="28"/>
        </w:rPr>
        <w:t>表彰対象の活動例と表彰事例</w:t>
      </w:r>
    </w:p>
    <w:tbl>
      <w:tblPr>
        <w:tblStyle w:val="17"/>
        <w:tblW w:w="8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0"/>
        <w:gridCol w:w="3344"/>
        <w:gridCol w:w="3991"/>
      </w:tblGrid>
      <w:tr>
        <w:trPr>
          <w:trHeight w:val="304" w:hRule="atLeast"/>
        </w:trPr>
        <w:tc>
          <w:tcPr>
            <w:tcW w:w="1270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条例第</w:t>
            </w:r>
            <w:r>
              <w:rPr>
                <w:rFonts w:eastAsia="游明朝"/>
                <w:kern w:val="2"/>
                <w:sz w:val="20"/>
                <w:szCs w:val="20"/>
              </w:rPr>
              <w:t>5</w:t>
            </w:r>
            <w:r>
              <w:rPr>
                <w:rFonts w:ascii="游明朝" w:hAnsi="游明朝"/>
                <w:kern w:val="2"/>
                <w:sz w:val="20"/>
                <w:szCs w:val="20"/>
              </w:rPr>
              <w:t>条</w:t>
            </w:r>
          </w:p>
        </w:tc>
        <w:tc>
          <w:tcPr>
            <w:tcW w:w="3344" w:type="dxa"/>
            <w:tcBorders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表彰対象者の活動例</w:t>
            </w:r>
          </w:p>
        </w:tc>
        <w:tc>
          <w:tcPr>
            <w:tcW w:w="3991" w:type="dxa"/>
            <w:tcBorders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表彰事例</w:t>
            </w:r>
          </w:p>
        </w:tc>
      </w:tr>
      <w:tr>
        <w:trPr>
          <w:trHeight w:val="1519" w:hRule="atLeast"/>
        </w:trPr>
        <w:tc>
          <w:tcPr>
            <w:tcW w:w="12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第１号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（産業）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・商工業、農林水産業、観光産業の振興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・伝統地場産業の技術の継承や普及、後継者育成　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・地域資源を活かした特産品の開発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・観光ボランティア、商工会の役員、観光協会役員　　など</w:t>
            </w:r>
          </w:p>
        </w:tc>
      </w:tr>
      <w:tr>
        <w:trPr>
          <w:trHeight w:val="1519" w:hRule="atLeast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 w:val="21"/>
                <w:szCs w:val="20"/>
              </w:rPr>
            </w:pPr>
            <w:r>
              <w:rPr>
                <w:rFonts w:eastAsia="游明朝"/>
                <w:kern w:val="2"/>
                <w:sz w:val="21"/>
                <w:szCs w:val="20"/>
              </w:rPr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（教育）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・青少年の健全育成の推進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・生涯学習や生涯スポーツの推進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・スポーツで優秀な成績を収めた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・郷土芸能の継承や普及、後継者の育成　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・伝統踊りの伝承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left="160" w:hanging="16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・りんどう栽培技術の指導を通じで芸術文化の向上に貢献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・青少年健全育成医院、スポーツ推進委員、体育協会役員、文化協会役員　　など</w:t>
            </w:r>
          </w:p>
        </w:tc>
      </w:tr>
      <w:tr>
        <w:trPr>
          <w:trHeight w:val="1518" w:hRule="atLeast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 w:val="21"/>
                <w:szCs w:val="20"/>
              </w:rPr>
            </w:pPr>
            <w:r>
              <w:rPr>
                <w:rFonts w:eastAsia="游明朝"/>
                <w:kern w:val="2"/>
                <w:sz w:val="21"/>
                <w:szCs w:val="20"/>
              </w:rPr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（衛生）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・保健医療活動の推進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・環境衛生事業の推進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・公衆衛生の向上　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・環境衛生運動を続け住みよい町づくりに寄与、</w:t>
            </w:r>
            <w:bookmarkStart w:id="0" w:name="_GoBack"/>
            <w:bookmarkEnd w:id="0"/>
            <w:r>
              <w:rPr>
                <w:rFonts w:ascii="游明朝" w:hAnsi="游明朝"/>
                <w:kern w:val="2"/>
                <w:sz w:val="20"/>
                <w:szCs w:val="20"/>
              </w:rPr>
              <w:t>簡水施設管理者として多年飲料水確保のため維持管理　など</w:t>
            </w:r>
          </w:p>
        </w:tc>
      </w:tr>
      <w:tr>
        <w:trPr>
          <w:trHeight w:val="608" w:hRule="atLeast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 w:val="21"/>
                <w:szCs w:val="20"/>
              </w:rPr>
            </w:pPr>
            <w:r>
              <w:rPr>
                <w:rFonts w:eastAsia="游明朝"/>
                <w:kern w:val="2"/>
                <w:sz w:val="21"/>
                <w:szCs w:val="20"/>
              </w:rPr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（土木）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・他の模範となる優良な工事</w:t>
            </w:r>
          </w:p>
          <w:p>
            <w:pPr>
              <w:pStyle w:val="Normal"/>
              <w:widowControl w:val="false"/>
              <w:bidi w:val="0"/>
              <w:spacing w:lineRule="exact" w:line="280"/>
              <w:ind w:firstLine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・建設組合役員　など</w:t>
            </w:r>
          </w:p>
        </w:tc>
      </w:tr>
      <w:tr>
        <w:trPr>
          <w:trHeight w:val="608" w:hRule="atLeast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 w:val="21"/>
                <w:szCs w:val="20"/>
              </w:rPr>
            </w:pPr>
            <w:r>
              <w:rPr>
                <w:rFonts w:eastAsia="游明朝"/>
                <w:kern w:val="2"/>
                <w:sz w:val="21"/>
                <w:szCs w:val="20"/>
              </w:rPr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（納税）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・納税意識の高揚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・納税組合　など</w:t>
            </w:r>
          </w:p>
        </w:tc>
      </w:tr>
      <w:tr>
        <w:trPr>
          <w:trHeight w:val="608" w:hRule="atLeast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 w:val="21"/>
                <w:szCs w:val="20"/>
              </w:rPr>
            </w:pPr>
            <w:r>
              <w:rPr>
                <w:rFonts w:eastAsia="游明朝"/>
                <w:kern w:val="2"/>
                <w:sz w:val="21"/>
                <w:szCs w:val="20"/>
              </w:rPr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（水火防）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・消防作業に従事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・消防団　など</w:t>
            </w:r>
          </w:p>
        </w:tc>
      </w:tr>
      <w:tr>
        <w:trPr>
          <w:trHeight w:val="911" w:hRule="atLeast"/>
        </w:trPr>
        <w:tc>
          <w:tcPr>
            <w:tcW w:w="1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 w:val="21"/>
                <w:szCs w:val="20"/>
              </w:rPr>
            </w:pPr>
            <w:r>
              <w:rPr>
                <w:rFonts w:eastAsia="游明朝"/>
                <w:kern w:val="2"/>
                <w:sz w:val="21"/>
                <w:szCs w:val="20"/>
              </w:rPr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（慈善事業）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・福祉の増進に尽くす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・交通安全意識高揚に貢献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ind w:left="200" w:hanging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・保護司、更生保護女性、交通安全指導員　など</w:t>
            </w:r>
          </w:p>
        </w:tc>
      </w:tr>
      <w:tr>
        <w:trPr>
          <w:trHeight w:val="608" w:hRule="atLeast"/>
        </w:trPr>
        <w:tc>
          <w:tcPr>
            <w:tcW w:w="1270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第２号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（徳行）</w:t>
            </w:r>
          </w:p>
        </w:tc>
        <w:tc>
          <w:tcPr>
            <w:tcW w:w="3344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・人命が救助された功績　　など</w:t>
            </w:r>
          </w:p>
        </w:tc>
        <w:tc>
          <w:tcPr>
            <w:tcW w:w="3991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・人命救助　など</w:t>
            </w:r>
          </w:p>
        </w:tc>
      </w:tr>
      <w:tr>
        <w:trPr>
          <w:trHeight w:val="608" w:hRule="atLeast"/>
        </w:trPr>
        <w:tc>
          <w:tcPr>
            <w:tcW w:w="1270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第３号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（善行）</w:t>
            </w:r>
          </w:p>
        </w:tc>
        <w:tc>
          <w:tcPr>
            <w:tcW w:w="3344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・善行精神の普及　など</w:t>
            </w:r>
          </w:p>
        </w:tc>
        <w:tc>
          <w:tcPr>
            <w:tcW w:w="3991" w:type="dxa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rPr>
                <w:rFonts w:ascii="游明朝" w:hAnsi="游明朝" w:eastAsia="游明朝"/>
                <w:kern w:val="2"/>
                <w:szCs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・トイレの清掃や花壇整備　など</w:t>
            </w:r>
          </w:p>
        </w:tc>
      </w:tr>
      <w:tr>
        <w:trPr>
          <w:trHeight w:val="609" w:hRule="atLeast"/>
        </w:trPr>
        <w:tc>
          <w:tcPr>
            <w:tcW w:w="1270" w:type="dxa"/>
            <w:tcBorders/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第４号</w:t>
            </w:r>
          </w:p>
          <w:p>
            <w:pPr>
              <w:pStyle w:val="Normal"/>
              <w:widowControl w:val="false"/>
              <w:bidi w:val="0"/>
              <w:spacing w:lineRule="exact" w:line="280"/>
              <w:jc w:val="center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（篤行）</w:t>
            </w:r>
          </w:p>
        </w:tc>
        <w:tc>
          <w:tcPr>
            <w:tcW w:w="7335" w:type="dxa"/>
            <w:gridSpan w:val="2"/>
            <w:tcBorders>
              <w:top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exact" w:line="280"/>
              <w:ind w:firstLine="200"/>
              <w:jc w:val="both"/>
              <w:rPr>
                <w:sz w:val="20"/>
              </w:rPr>
            </w:pPr>
            <w:r>
              <w:rPr>
                <w:rFonts w:ascii="游明朝" w:hAnsi="游明朝"/>
                <w:kern w:val="2"/>
                <w:sz w:val="20"/>
                <w:szCs w:val="20"/>
              </w:rPr>
              <w:t>私財の寄附</w:t>
            </w:r>
          </w:p>
        </w:tc>
      </w:tr>
    </w:tbl>
    <w:p>
      <w:pPr>
        <w:pStyle w:val="Normal"/>
        <w:bidi w:val="0"/>
        <w:jc w:val="left"/>
        <w:rPr/>
      </w:pPr>
      <w:r>
        <w:rPr/>
        <w:t>※</w:t>
      </w:r>
      <w:r>
        <w:rPr/>
        <w:t>　この他にも様々な理由で表彰されています。</w:t>
      </w:r>
    </w:p>
    <w:sectPr>
      <w:type w:val="nextPage"/>
      <w:pgSz w:w="11906" w:h="16838"/>
      <w:pgMar w:left="1701" w:right="1701" w:gutter="0" w:header="0" w:top="1985" w:footer="0" w:bottom="1701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Arial" w:asciiTheme="minorHAnsi" w:eastAsiaTheme="minorEastAsia" w:hAnsiTheme="minorHAnsi"/>
        <w:kern w:val="2"/>
        <w:sz w:val="21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0"/>
    <w:qFormat/>
    <w:pPr>
      <w:widowControl w:val="false"/>
      <w:bidi w:val="0"/>
      <w:jc w:val="both"/>
    </w:pPr>
    <w:rPr>
      <w:rFonts w:ascii="游明朝" w:hAnsi="游明朝" w:eastAsia="游明朝" w:cs="Arial" w:asciiTheme="minorHAnsi" w:eastAsiaTheme="minorEastAsia" w:hAnsiTheme="minorHAnsi"/>
      <w:color w:val="auto"/>
      <w:kern w:val="2"/>
      <w:sz w:val="21"/>
      <w:szCs w:val="20"/>
      <w:lang w:val="en-US" w:eastAsia="ja-JP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Style14">
    <w:name w:val="脚注番号"/>
    <w:basedOn w:val="DefaultParagraphFont"/>
    <w:uiPriority w:val="0"/>
    <w:semiHidden/>
    <w:qFormat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Style16">
    <w:name w:val="文末脚注番号"/>
    <w:basedOn w:val="DefaultParagraphFont"/>
    <w:uiPriority w:val="0"/>
    <w:semiHidden/>
    <w:qFormat/>
    <w:rPr>
      <w:vertAlign w:val="superscript"/>
    </w:rPr>
  </w:style>
  <w:style w:type="character" w:styleId="Style17">
    <w:name w:val="Endnote Reference"/>
    <w:rPr>
      <w:vertAlign w:val="superscript"/>
    </w:rPr>
  </w:style>
  <w:style w:type="paragraph" w:styleId="Style18">
    <w:name w:val="見出し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索引"/>
    <w:basedOn w:val="Normal"/>
    <w:qFormat/>
    <w:pPr>
      <w:suppressLineNumbers/>
    </w:pPr>
    <w:rPr>
      <w:rFonts w:cs="Arial"/>
    </w:rPr>
  </w:style>
  <w:style w:type="table" w:default="1" w:styleId="11">
    <w:name w:val="Normal Table"/>
    <w:uiPriority w:val="0"/>
    <w:semiHidden/>
    <w:tblPr>
      <w:tblCellMar>
        <w:left w:w="108" w:type="dxa"/>
        <w:right w:w="108" w:type="dxa"/>
        <w:top w:w="0" w:type="dxa"/>
        <w:bottom w:w="0" w:type="dxa"/>
      </w:tblCellMar>
    </w:tblPr>
  </w:style>
  <w:style w:type="table" w:customStyle="1" w:styleId="17">
    <w:name w:val="表（シンプル 1）"/>
    <w:basedOn w:val="11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69</TotalTime>
  <Application>LibreOffice/7.5.5.2$Windows_X86_64 LibreOffice_project/ca8fe7424262805f223b9a2334bc7181abbcbf5e</Application>
  <AppVersion>15.0000</AppVersion>
  <Pages>2</Pages>
  <Words>550</Words>
  <Characters>550</Characters>
  <CharactersWithSpaces>574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2020-07-16T06:51:00Z</dcterms:created>
  <dc:creator>金谷　百恵</dc:creator>
  <dc:description/>
  <dc:language>ja-JP</dc:language>
  <cp:lastModifiedBy/>
  <cp:lastPrinted>2020-07-17T01:39:45Z</cp:lastPrinted>
  <dcterms:modified xsi:type="dcterms:W3CDTF">2026-08-28T17:26:57Z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